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4647" w14:textId="624C0BCB" w:rsidR="00810A16" w:rsidRPr="000059D0" w:rsidRDefault="00810A16" w:rsidP="0089631E">
      <w:pPr>
        <w:spacing w:before="120" w:after="0" w:line="240" w:lineRule="auto"/>
        <w:ind w:left="1778"/>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t>Zał. nr</w:t>
      </w:r>
      <w:r w:rsidR="00D45004" w:rsidRPr="000059D0">
        <w:rPr>
          <w:rFonts w:ascii="Century Gothic" w:eastAsia="Times New Roman" w:hAnsi="Century Gothic" w:cs="Times New Roman"/>
          <w:sz w:val="20"/>
          <w:szCs w:val="20"/>
          <w:lang w:eastAsia="pl-PL"/>
        </w:rPr>
        <w:t xml:space="preserve"> </w:t>
      </w:r>
      <w:r w:rsidR="00B311E6">
        <w:rPr>
          <w:rFonts w:ascii="Century Gothic" w:eastAsia="Times New Roman" w:hAnsi="Century Gothic" w:cs="Times New Roman"/>
          <w:sz w:val="20"/>
          <w:szCs w:val="20"/>
          <w:lang w:eastAsia="pl-PL"/>
        </w:rPr>
        <w:t xml:space="preserve">6 </w:t>
      </w:r>
      <w:r w:rsidRPr="000059D0">
        <w:rPr>
          <w:rFonts w:ascii="Century Gothic" w:eastAsia="Times New Roman" w:hAnsi="Century Gothic" w:cs="Times New Roman"/>
          <w:sz w:val="20"/>
          <w:szCs w:val="20"/>
          <w:lang w:eastAsia="pl-PL"/>
        </w:rPr>
        <w:t>do OPZ</w:t>
      </w:r>
    </w:p>
    <w:p w14:paraId="1D96CCFD" w14:textId="77777777" w:rsidR="0089631E" w:rsidRPr="000059D0" w:rsidRDefault="0089631E" w:rsidP="0089631E">
      <w:pPr>
        <w:spacing w:before="120" w:after="0" w:line="240" w:lineRule="auto"/>
        <w:ind w:left="1778"/>
        <w:contextualSpacing/>
        <w:jc w:val="both"/>
        <w:rPr>
          <w:rFonts w:ascii="Century Gothic" w:eastAsia="Times New Roman" w:hAnsi="Century Gothic" w:cs="Times New Roman"/>
          <w:b/>
          <w:bCs/>
          <w:sz w:val="20"/>
          <w:szCs w:val="20"/>
          <w:lang w:eastAsia="pl-PL"/>
        </w:rPr>
      </w:pPr>
      <w:r w:rsidRPr="000059D0">
        <w:rPr>
          <w:rFonts w:ascii="Century Gothic" w:eastAsia="Times New Roman" w:hAnsi="Century Gothic" w:cs="Times New Roman"/>
          <w:b/>
          <w:bCs/>
          <w:sz w:val="20"/>
          <w:szCs w:val="20"/>
          <w:lang w:eastAsia="pl-PL"/>
        </w:rPr>
        <w:t xml:space="preserve">Wymagania Zamawiającego dotyczące obsługi </w:t>
      </w:r>
      <w:proofErr w:type="spellStart"/>
      <w:r w:rsidRPr="000059D0">
        <w:rPr>
          <w:rFonts w:ascii="Century Gothic" w:eastAsia="Times New Roman" w:hAnsi="Century Gothic" w:cs="Times New Roman"/>
          <w:b/>
          <w:bCs/>
          <w:sz w:val="20"/>
          <w:szCs w:val="20"/>
          <w:lang w:eastAsia="pl-PL"/>
        </w:rPr>
        <w:t>geodeyzjnej</w:t>
      </w:r>
      <w:proofErr w:type="spellEnd"/>
      <w:r w:rsidRPr="000059D0">
        <w:rPr>
          <w:rFonts w:ascii="Century Gothic" w:eastAsia="Times New Roman" w:hAnsi="Century Gothic" w:cs="Times New Roman"/>
          <w:b/>
          <w:bCs/>
          <w:sz w:val="20"/>
          <w:szCs w:val="20"/>
          <w:lang w:eastAsia="pl-PL"/>
        </w:rPr>
        <w:t xml:space="preserve">: </w:t>
      </w:r>
    </w:p>
    <w:p w14:paraId="3D42CC6B" w14:textId="77777777" w:rsidR="00810A16" w:rsidRPr="000059D0" w:rsidRDefault="00810A16" w:rsidP="0089631E">
      <w:pPr>
        <w:spacing w:before="120" w:after="0" w:line="240" w:lineRule="auto"/>
        <w:ind w:left="1778"/>
        <w:contextualSpacing/>
        <w:jc w:val="both"/>
        <w:rPr>
          <w:rFonts w:ascii="Century Gothic" w:eastAsia="Times New Roman" w:hAnsi="Century Gothic" w:cs="Times New Roman"/>
          <w:sz w:val="20"/>
          <w:szCs w:val="20"/>
          <w:lang w:eastAsia="pl-PL"/>
        </w:rPr>
      </w:pPr>
    </w:p>
    <w:p w14:paraId="46A8FBCA"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Dla zadań zleconych, które w swoim zakresie obejmują zakres wznowienia znaków granicznych, Wykonawca wykona prace geodezyjne polegające na wykonaniu przedmiotowych czynności łącznie ze zgłoszeniem prac w Ośrodku Dokumentacji Geodezyjno-Kartograficznym. </w:t>
      </w:r>
    </w:p>
    <w:p w14:paraId="5BD042D5"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wykonawcę prac budowlanych lub Zamawiającego.</w:t>
      </w:r>
    </w:p>
    <w:p w14:paraId="5FA0C609"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5DA2D3F"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szerokość pasa robót montażowych, </w:t>
      </w:r>
    </w:p>
    <w:p w14:paraId="0E06ABE5"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zmiana grubości ścianki, </w:t>
      </w:r>
    </w:p>
    <w:p w14:paraId="30FD3A26"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obciążniki,  </w:t>
      </w:r>
    </w:p>
    <w:p w14:paraId="7DAC81FE"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skrzyżowania z obcymi sieciami wraz z znacznikami (np. EMS), </w:t>
      </w:r>
    </w:p>
    <w:p w14:paraId="5E03E455"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wykonawca robót budowlanych lub Zamawiający. </w:t>
      </w:r>
    </w:p>
    <w:p w14:paraId="565B82D8"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Po wykonaniu wytyczenia Wykonawca wykonana dokumentację wytyczenia szczegółów (szkice), która sporządzona zostanie na postawie dokumentacji projektowej i wyników wykonanego tyczenia  i będzie dołączona wraz z odpowiednim wpisem do dziennika budowy. </w:t>
      </w:r>
    </w:p>
    <w:p w14:paraId="0FB77CE0"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Każdorazowo na żądanie wykonawcy robót budowlanych lub Zamawiającego, w wyniku wykonania inwentaryzacji, Wykonawca przekaże geodezyjne szkice powykonawcze wykonawcy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wykonawcy prac budowlanych lub Zamawiającemu do zakończenia kolejnych etapów realizowanych prac. </w:t>
      </w:r>
    </w:p>
    <w:p w14:paraId="0D3E6024"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Dla obiektów linowych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 </w:t>
      </w:r>
    </w:p>
    <w:p w14:paraId="2CFAF27C"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0059D0">
        <w:rPr>
          <w:rFonts w:ascii="Century Gothic" w:eastAsia="Times New Roman" w:hAnsi="Century Gothic" w:cs="Times New Roman"/>
          <w:sz w:val="20"/>
          <w:szCs w:val="20"/>
          <w:lang w:eastAsia="pl-PL"/>
        </w:rPr>
        <w:t>zaklauzulowaną</w:t>
      </w:r>
      <w:proofErr w:type="spellEnd"/>
      <w:r w:rsidRPr="000059D0">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w:t>
      </w:r>
      <w:r w:rsidRPr="000059D0">
        <w:rPr>
          <w:rFonts w:ascii="Century Gothic" w:eastAsia="Times New Roman" w:hAnsi="Century Gothic" w:cs="Times New Roman"/>
          <w:sz w:val="20"/>
          <w:szCs w:val="20"/>
          <w:lang w:eastAsia="pl-PL"/>
        </w:rPr>
        <w:lastRenderedPageBreak/>
        <w:t xml:space="preserve">na odwrót, jeśli przekaże mapę w skali 1: 500, a w Ośrodka Dokumentacji Geodezyjnej i Kartograficznej jest również prowadzona mapa w skali 1:1 000, nawet w sytuacji gdy takiej mapy Wykonawca z różnych względów nie otrzymał z Ośrodkowi Dokumentacji Geodezyjnej i Kartograficznej. Potwierdzeniem poprawnie wykonanego zamówienia jest przekazanie </w:t>
      </w:r>
      <w:proofErr w:type="spellStart"/>
      <w:r w:rsidRPr="000059D0">
        <w:rPr>
          <w:rFonts w:ascii="Century Gothic" w:eastAsia="Times New Roman" w:hAnsi="Century Gothic" w:cs="Times New Roman"/>
          <w:sz w:val="20"/>
          <w:szCs w:val="20"/>
          <w:lang w:eastAsia="pl-PL"/>
        </w:rPr>
        <w:t>zaklauzulowanej</w:t>
      </w:r>
      <w:proofErr w:type="spellEnd"/>
      <w:r w:rsidRPr="000059D0">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32355BBC"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wykonawcy danego przewiertu. </w:t>
      </w:r>
    </w:p>
    <w:p w14:paraId="440D0939"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 przypadku obiektów liniowych takich jak gazociąg, Wykonawca zobligowany zostanie do podawania w zestawieniu tabelarycznym długość gazociągu w podziale na obręby, gminy i powiaty w rozróżnieniu na odległości przestrzenne i zredukowane.  </w:t>
      </w:r>
    </w:p>
    <w:p w14:paraId="4327A5F3" w14:textId="77777777" w:rsidR="00D14DB0" w:rsidRPr="000059D0" w:rsidRDefault="00D14DB0"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Dla następujących obiektów: stacja gazowa,  tłocznia, punkt pomiarowy, zespół zaporowo-upustowy, węzeł gazowy, należy dołączyć dokumentację zdjęciową, która zostanie wykonana dla całego obiektu, nawet w przypadku, gdy zleceniu podlega jedynie jego fragment. Przedmiotowa dokumentacja powinna zostać wykonana  zgodnie z pkt 4 (Standardy danych pomocniczych) „Zasady pozyskiwania i przechowywania danych przestrzennych Operatora Gazociągów Przesyłowych GAZ-SYSTEM S.A.,” stanowiącego załącznik nr 4 do wymagań zawartych pn. „Instrukcja w zakresie wymagań do projektowania infrastruktury systemu przesyłowego  Operatora Gazociągów Przesyłowych GAZ-SYSTEM S.A</w:t>
      </w:r>
    </w:p>
    <w:p w14:paraId="66652D0B" w14:textId="77777777" w:rsidR="008143BD" w:rsidRDefault="008143BD"/>
    <w:sectPr w:rsidR="008143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E0E8" w14:textId="77777777" w:rsidR="00C93380" w:rsidRDefault="00C93380" w:rsidP="00C93380">
      <w:pPr>
        <w:spacing w:after="0" w:line="240" w:lineRule="auto"/>
      </w:pPr>
      <w:r>
        <w:separator/>
      </w:r>
    </w:p>
  </w:endnote>
  <w:endnote w:type="continuationSeparator" w:id="0">
    <w:p w14:paraId="7D65493A" w14:textId="77777777" w:rsidR="00C93380" w:rsidRDefault="00C93380" w:rsidP="00C9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C7DA" w14:textId="77777777" w:rsidR="00C93380" w:rsidRDefault="00C93380" w:rsidP="00C93380">
      <w:pPr>
        <w:spacing w:after="0" w:line="240" w:lineRule="auto"/>
      </w:pPr>
      <w:r>
        <w:separator/>
      </w:r>
    </w:p>
  </w:footnote>
  <w:footnote w:type="continuationSeparator" w:id="0">
    <w:p w14:paraId="7D20974C" w14:textId="77777777" w:rsidR="00C93380" w:rsidRDefault="00C93380" w:rsidP="00C93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059D0"/>
    <w:rsid w:val="00810A16"/>
    <w:rsid w:val="008143BD"/>
    <w:rsid w:val="00895C86"/>
    <w:rsid w:val="0089631E"/>
    <w:rsid w:val="00AA6E8B"/>
    <w:rsid w:val="00B311E6"/>
    <w:rsid w:val="00C93380"/>
    <w:rsid w:val="00D14DB0"/>
    <w:rsid w:val="00D45004"/>
    <w:rsid w:val="00D45CE4"/>
    <w:rsid w:val="00E34313"/>
    <w:rsid w:val="00F64516"/>
    <w:rsid w:val="00F908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44AC48"/>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semiHidden/>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semiHidden/>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4200</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Tokarczuk Justyna</cp:lastModifiedBy>
  <cp:revision>3</cp:revision>
  <dcterms:created xsi:type="dcterms:W3CDTF">2021-11-26T11:36:00Z</dcterms:created>
  <dcterms:modified xsi:type="dcterms:W3CDTF">2022-02-16T14:47:00Z</dcterms:modified>
</cp:coreProperties>
</file>